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600" w:lineRule="exact"/>
        <w:jc w:val="both"/>
        <w:rPr>
          <w:rFonts w:hint="eastAsia" w:eastAsia="黑体"/>
          <w:b w:val="0"/>
          <w:bCs/>
          <w:kern w:val="0"/>
          <w:lang w:eastAsia="zh-CN"/>
        </w:rPr>
      </w:pPr>
      <w:bookmarkStart w:id="0" w:name="_Hlk529882176"/>
      <w:r>
        <w:rPr>
          <w:b w:val="0"/>
          <w:bCs/>
          <w:kern w:val="0"/>
        </w:rPr>
        <w:t>附件</w:t>
      </w:r>
      <w:r>
        <w:rPr>
          <w:rFonts w:hint="eastAsia"/>
          <w:b w:val="0"/>
          <w:bCs/>
          <w:kern w:val="0"/>
          <w:lang w:val="en-US" w:eastAsia="zh-CN"/>
        </w:rPr>
        <w:t>2</w:t>
      </w:r>
      <w:bookmarkStart w:id="2" w:name="_GoBack"/>
      <w:bookmarkEnd w:id="2"/>
    </w:p>
    <w:p>
      <w:pPr>
        <w:pStyle w:val="14"/>
        <w:spacing w:before="0" w:after="0" w:line="720" w:lineRule="exact"/>
        <w:rPr>
          <w:rFonts w:ascii="方正小标宋简体" w:hAnsi="宋体"/>
          <w:b w:val="0"/>
        </w:rPr>
      </w:pPr>
      <w:r>
        <w:rPr>
          <w:rFonts w:hint="eastAsia" w:ascii="方正小标宋简体" w:hAnsi="宋体"/>
          <w:b w:val="0"/>
        </w:rPr>
        <w:t>工程建设项目绿色建造施工水平评价办法</w:t>
      </w:r>
    </w:p>
    <w:p>
      <w:pPr>
        <w:pStyle w:val="3"/>
        <w:spacing w:beforeLines="0" w:afterLines="0" w:line="600" w:lineRule="exact"/>
      </w:pPr>
    </w:p>
    <w:p>
      <w:pPr>
        <w:pStyle w:val="3"/>
        <w:spacing w:beforeLines="0" w:afterLines="0" w:line="600" w:lineRule="exact"/>
      </w:pPr>
      <w:r>
        <w:rPr>
          <w:rFonts w:hint="eastAsia"/>
        </w:rPr>
        <w:t xml:space="preserve">第一章  总 </w:t>
      </w:r>
      <w:r>
        <w:t xml:space="preserve"> </w:t>
      </w:r>
      <w:r>
        <w:rPr>
          <w:rFonts w:hint="eastAsia"/>
        </w:rPr>
        <w:t>则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为促进工程建设项目绿色建造施工水平的提高，推进全生命周期绿色建造，制定本办法。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凡具有政府主管部门确认相应资质的</w:t>
      </w:r>
      <w:r>
        <w:rPr>
          <w:rFonts w:hint="eastAsia" w:ascii="仿宋_GB2312" w:hAnsi="华文仿宋" w:eastAsia="仿宋_GB2312"/>
          <w:sz w:val="32"/>
          <w:szCs w:val="32"/>
        </w:rPr>
        <w:t>工程建设</w:t>
      </w:r>
      <w:r>
        <w:rPr>
          <w:rFonts w:ascii="仿宋_GB2312" w:hAnsi="华文仿宋" w:eastAsia="仿宋_GB2312"/>
          <w:sz w:val="32"/>
          <w:szCs w:val="32"/>
        </w:rPr>
        <w:t>单位的工程建设项目，均可依据本办法申请工程建设项目绿色建造施工水平评价。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工程建设项目绿色建造施工水平评价工作由</w:t>
      </w:r>
      <w:r>
        <w:rPr>
          <w:rFonts w:hint="eastAsia" w:ascii="仿宋_GB2312" w:hAnsi="华文仿宋" w:eastAsia="仿宋_GB2312"/>
          <w:sz w:val="32"/>
          <w:szCs w:val="32"/>
        </w:rPr>
        <w:t>中国施工企业管理协会（以下简称“中施企协”）</w:t>
      </w:r>
      <w:r>
        <w:rPr>
          <w:rFonts w:ascii="仿宋_GB2312" w:hAnsi="华文仿宋" w:eastAsia="仿宋_GB2312"/>
          <w:sz w:val="32"/>
          <w:szCs w:val="32"/>
        </w:rPr>
        <w:t>负责，</w:t>
      </w:r>
      <w:r>
        <w:rPr>
          <w:rFonts w:hint="eastAsia" w:ascii="仿宋_GB2312" w:hAnsi="华文仿宋" w:eastAsia="仿宋_GB2312"/>
          <w:sz w:val="32"/>
          <w:szCs w:val="32"/>
        </w:rPr>
        <w:t>绿色建造工作委员会（以下简称“绿建委”）组织实施。</w:t>
      </w:r>
    </w:p>
    <w:p>
      <w:pPr>
        <w:pStyle w:val="3"/>
        <w:spacing w:beforeLines="0" w:afterLines="0" w:line="600" w:lineRule="exact"/>
      </w:pPr>
      <w:r>
        <w:rPr>
          <w:rFonts w:hint="eastAsia"/>
        </w:rPr>
        <w:t xml:space="preserve">第二章 </w:t>
      </w:r>
      <w:r>
        <w:t xml:space="preserve"> </w:t>
      </w:r>
      <w:r>
        <w:rPr>
          <w:rFonts w:hint="eastAsia"/>
        </w:rPr>
        <w:t>评价范围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绿色建造施工水平</w:t>
      </w:r>
      <w:r>
        <w:rPr>
          <w:rFonts w:hint="eastAsia" w:ascii="仿宋_GB2312" w:hAnsi="华文仿宋" w:eastAsia="仿宋_GB2312"/>
          <w:sz w:val="32"/>
          <w:szCs w:val="32"/>
        </w:rPr>
        <w:t>评价包括下列工程：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（一）工业建设工程；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（二）交通工程；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（三）水利工程； 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（四）通信工程；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（五）市政园林工程；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（六）建筑工程；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（七）生态工程。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下列工程不列入评价范围：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（一）不符合国家产业政策，使用国家主管部门以及行业明令禁止使用或者淘汰的材料、技术、工艺和设备</w:t>
      </w:r>
      <w:bookmarkStart w:id="1" w:name="_Hlk64971687"/>
      <w:r>
        <w:rPr>
          <w:rFonts w:hint="eastAsia" w:ascii="仿宋_GB2312" w:hAnsi="华文仿宋" w:eastAsia="仿宋_GB2312"/>
          <w:sz w:val="32"/>
          <w:szCs w:val="32"/>
        </w:rPr>
        <w:t>的工程</w:t>
      </w:r>
      <w:bookmarkEnd w:id="1"/>
      <w:r>
        <w:rPr>
          <w:rFonts w:hint="eastAsia" w:ascii="仿宋_GB2312" w:hAnsi="华文仿宋" w:eastAsia="仿宋_GB2312"/>
          <w:sz w:val="32"/>
          <w:szCs w:val="32"/>
        </w:rPr>
        <w:t>；</w:t>
      </w:r>
      <w:r>
        <w:rPr>
          <w:rFonts w:ascii="仿宋_GB2312" w:hAnsi="华文仿宋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（二）由于设计、施工等原因而存在质量、安全隐患、功能性缺陷的工程；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（三）发生重大违规违纪事件的工程；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（四）工程建设过程中发生过一般及以上质量事故、一般及以上安全事故和环境事故的工程。</w:t>
      </w:r>
    </w:p>
    <w:p>
      <w:pPr>
        <w:pStyle w:val="3"/>
        <w:spacing w:beforeLines="0" w:afterLines="0" w:line="600" w:lineRule="exact"/>
      </w:pPr>
      <w:r>
        <w:rPr>
          <w:rFonts w:hint="eastAsia"/>
        </w:rPr>
        <w:t>第三章  申报条件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申报绿色建造施工水平评价的工程应当具备下列条件：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（一）符合国家倡导的建设生态文明、推进绿色发展的政策法规要求；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（二）建设程序合法合规，建设手续齐全；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（三）具有工程绿色施工实施策划方案。</w:t>
      </w:r>
    </w:p>
    <w:p>
      <w:pPr>
        <w:pStyle w:val="3"/>
        <w:spacing w:beforeLines="0" w:afterLines="0" w:line="600" w:lineRule="exact"/>
      </w:pPr>
      <w:r>
        <w:rPr>
          <w:rFonts w:hint="eastAsia"/>
        </w:rPr>
        <w:t>第四章  申报要求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申报单位。申报绿色建造施工水平评价的工程可由建设单位、工程总承包单位或施工单位自愿组织申报。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申报时间。工程开工后，主体工程完成前，具备现场检查条件即可申报。 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推荐单位。推荐单位依据本办法对申报资料进行检查、审核、签署审核意见和推荐等级意见，并出具正式的推荐函。具备推荐资格的单位有：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（一）各行业工程建设协会；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（二）各省、自治区、直辖市及计划单列市建筑业（工程建设）协会；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（三）经中施企协认定的国务院国资委监督管理的中央企业；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（四）跨行业和跨地区推荐的，绿建委将征求所属行业或所在地推荐单位的意见。</w:t>
      </w:r>
    </w:p>
    <w:p>
      <w:pPr>
        <w:pStyle w:val="3"/>
        <w:spacing w:beforeLines="0" w:afterLines="0" w:line="600" w:lineRule="exact"/>
      </w:pPr>
      <w:r>
        <w:rPr>
          <w:rFonts w:hint="eastAsia"/>
        </w:rPr>
        <w:t xml:space="preserve">第五章 </w:t>
      </w:r>
      <w:r>
        <w:t xml:space="preserve"> </w:t>
      </w:r>
      <w:r>
        <w:rPr>
          <w:rFonts w:hint="eastAsia"/>
        </w:rPr>
        <w:t>评价程序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绿建委按申报工程专业从专家库中随机抽取专家，组建专家评审小组。 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专家应具有高级技术职称及</w:t>
      </w:r>
      <w:r>
        <w:rPr>
          <w:rFonts w:ascii="仿宋_GB2312" w:hAnsi="华文仿宋" w:eastAsia="仿宋_GB2312"/>
          <w:sz w:val="32"/>
          <w:szCs w:val="32"/>
        </w:rPr>
        <w:t>10</w:t>
      </w:r>
      <w:r>
        <w:rPr>
          <w:rFonts w:hint="eastAsia" w:ascii="仿宋_GB2312" w:hAnsi="华文仿宋" w:eastAsia="仿宋_GB2312"/>
          <w:sz w:val="32"/>
          <w:szCs w:val="32"/>
        </w:rPr>
        <w:t>年以上的绿色施工或相关领域工作经验，身体健康。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评价程序： 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（一）资料初评。绿建委对评价申请资料进行合规性审查。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（二）现场检查。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</w:t>
      </w:r>
      <w:r>
        <w:rPr>
          <w:rFonts w:ascii="仿宋_GB2312" w:hAnsi="华文仿宋" w:eastAsia="仿宋_GB2312"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>通过资料初评的工程，绿建委酌期组织专家对工程实际实施情况进行现场检查。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专家组向绿建委提交现场检查意见书。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（三）验收评价。项目在完成竣工验收半年内,提出验收评价申请。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（四）结果审定。绿建委审定评价结果，评价结果为“三星”“二星”“一星”。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（五）结果公示。在中国施工企业管理协会官方网站上进行为期七天的公示，公示期间社会各界无异议的项目，协会授予级别证书。</w:t>
      </w:r>
    </w:p>
    <w:p>
      <w:pPr>
        <w:pStyle w:val="3"/>
        <w:spacing w:beforeLines="0" w:afterLines="0" w:line="600" w:lineRule="exact"/>
      </w:pPr>
      <w:r>
        <w:rPr>
          <w:rFonts w:hint="eastAsia"/>
        </w:rPr>
        <w:t xml:space="preserve">第六章 </w:t>
      </w:r>
      <w:r>
        <w:t xml:space="preserve"> </w:t>
      </w:r>
      <w:r>
        <w:rPr>
          <w:rFonts w:hint="eastAsia"/>
        </w:rPr>
        <w:t>工作纪律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申报单位应当如实提供工程情况和相关资料，出具虚假资料的，取消参评资格，已完成评价的，撤销评价结论。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申报单位应积极配合专家组的现场检查工作，严格执行中央八项规定，不得超规格接待，若有违规行为，视其情节给予批评警告，或取消参评资格。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专家及中施企协工作人员，要秉公办事，严守秘密，廉洁自律。未经中施企协批准，不得以任何理由、任何身份进行与之有关的非组织活动。对违反相关规定的，视其情节给予批评警告，或者取消相关资格。</w:t>
      </w:r>
    </w:p>
    <w:p>
      <w:pPr>
        <w:pStyle w:val="3"/>
        <w:spacing w:beforeLines="0" w:afterLines="0" w:line="600" w:lineRule="exact"/>
      </w:pPr>
      <w:r>
        <w:rPr>
          <w:rFonts w:hint="eastAsia"/>
        </w:rPr>
        <w:t xml:space="preserve">第七章 </w:t>
      </w:r>
      <w:r>
        <w:t xml:space="preserve"> </w:t>
      </w:r>
      <w:r>
        <w:rPr>
          <w:rFonts w:hint="eastAsia"/>
        </w:rPr>
        <w:t xml:space="preserve">附 </w:t>
      </w:r>
      <w:r>
        <w:t xml:space="preserve"> </w:t>
      </w:r>
      <w:r>
        <w:rPr>
          <w:rFonts w:hint="eastAsia"/>
        </w:rPr>
        <w:t>则</w:t>
      </w:r>
    </w:p>
    <w:p>
      <w:pPr>
        <w:pStyle w:val="33"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本办法由中国施工企业管理协会负责解释。</w:t>
      </w:r>
    </w:p>
    <w:p>
      <w:pPr>
        <w:pStyle w:val="33"/>
        <w:widowControl/>
        <w:numPr>
          <w:ilvl w:val="0"/>
          <w:numId w:val="1"/>
        </w:numPr>
        <w:tabs>
          <w:tab w:val="left" w:pos="1843"/>
        </w:tabs>
        <w:spacing w:line="600" w:lineRule="exact"/>
        <w:ind w:left="0" w:firstLine="640"/>
        <w:jc w:val="left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本办法自颁布之日起执行。</w:t>
      </w:r>
      <w:bookmarkEnd w:id="0"/>
    </w:p>
    <w:sectPr>
      <w:pgSz w:w="11906" w:h="16838"/>
      <w:pgMar w:top="1440" w:right="1474" w:bottom="1440" w:left="147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D5005"/>
    <w:multiLevelType w:val="multilevel"/>
    <w:tmpl w:val="17BD5005"/>
    <w:lvl w:ilvl="0" w:tentative="0">
      <w:start w:val="1"/>
      <w:numFmt w:val="chineseCountingThousand"/>
      <w:lvlText w:val="第%1条 "/>
      <w:lvlJc w:val="left"/>
      <w:pPr>
        <w:ind w:left="6800" w:hanging="420"/>
      </w:pPr>
      <w:rPr>
        <w:rFonts w:hint="eastAsia" w:asci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OTY2NDNhMjc1MTc4MDEzNTk1NWQ4ODY3YTJkMzgifQ=="/>
  </w:docVars>
  <w:rsids>
    <w:rsidRoot w:val="00C63BF1"/>
    <w:rsid w:val="00021A09"/>
    <w:rsid w:val="00033B54"/>
    <w:rsid w:val="00060BB9"/>
    <w:rsid w:val="000622E0"/>
    <w:rsid w:val="000F7039"/>
    <w:rsid w:val="00122B21"/>
    <w:rsid w:val="00144DA7"/>
    <w:rsid w:val="00164DF7"/>
    <w:rsid w:val="00165A31"/>
    <w:rsid w:val="001D2519"/>
    <w:rsid w:val="001E1BBA"/>
    <w:rsid w:val="001F4EEA"/>
    <w:rsid w:val="00272BFF"/>
    <w:rsid w:val="00286F42"/>
    <w:rsid w:val="00293116"/>
    <w:rsid w:val="003460BD"/>
    <w:rsid w:val="003F5C3D"/>
    <w:rsid w:val="00496BA7"/>
    <w:rsid w:val="005A19E9"/>
    <w:rsid w:val="005A258C"/>
    <w:rsid w:val="005A2F65"/>
    <w:rsid w:val="005B1B41"/>
    <w:rsid w:val="00600830"/>
    <w:rsid w:val="006737D6"/>
    <w:rsid w:val="006870F0"/>
    <w:rsid w:val="00687B61"/>
    <w:rsid w:val="006A009B"/>
    <w:rsid w:val="006A7071"/>
    <w:rsid w:val="006D0D59"/>
    <w:rsid w:val="006D48A5"/>
    <w:rsid w:val="00714940"/>
    <w:rsid w:val="0072538F"/>
    <w:rsid w:val="00764FCB"/>
    <w:rsid w:val="007763DF"/>
    <w:rsid w:val="00847DE4"/>
    <w:rsid w:val="008A11BD"/>
    <w:rsid w:val="00956FA6"/>
    <w:rsid w:val="009C4BE6"/>
    <w:rsid w:val="009E0EB4"/>
    <w:rsid w:val="00A24090"/>
    <w:rsid w:val="00AB39F7"/>
    <w:rsid w:val="00B242BE"/>
    <w:rsid w:val="00B607CE"/>
    <w:rsid w:val="00BC545D"/>
    <w:rsid w:val="00C402CE"/>
    <w:rsid w:val="00C61971"/>
    <w:rsid w:val="00C63BF1"/>
    <w:rsid w:val="00CB4359"/>
    <w:rsid w:val="00D54A6B"/>
    <w:rsid w:val="00DA3F4B"/>
    <w:rsid w:val="00DB1F37"/>
    <w:rsid w:val="00DB5EE8"/>
    <w:rsid w:val="00DF652A"/>
    <w:rsid w:val="00E14977"/>
    <w:rsid w:val="00EB63CE"/>
    <w:rsid w:val="00F31144"/>
    <w:rsid w:val="00F82187"/>
    <w:rsid w:val="00FA45A4"/>
    <w:rsid w:val="38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9"/>
    <w:pPr>
      <w:spacing w:beforeLines="100" w:afterLines="100" w:line="560" w:lineRule="exact"/>
      <w:jc w:val="center"/>
      <w:outlineLvl w:val="1"/>
    </w:pPr>
    <w:rPr>
      <w:rFonts w:ascii="黑体" w:hAnsi="黑体" w:eastAsia="黑体"/>
      <w:b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link w:val="32"/>
    <w:autoRedefine/>
    <w:unhideWhenUsed/>
    <w:qFormat/>
    <w:uiPriority w:val="99"/>
    <w:rPr>
      <w:rFonts w:ascii="宋体"/>
      <w:sz w:val="18"/>
      <w:szCs w:val="18"/>
    </w:rPr>
  </w:style>
  <w:style w:type="paragraph" w:styleId="8">
    <w:name w:val="Body Text Indent"/>
    <w:basedOn w:val="1"/>
    <w:link w:val="23"/>
    <w:autoRedefine/>
    <w:qFormat/>
    <w:uiPriority w:val="0"/>
    <w:pPr>
      <w:tabs>
        <w:tab w:val="left" w:pos="1289"/>
      </w:tabs>
      <w:spacing w:line="240" w:lineRule="atLeast"/>
      <w:ind w:firstLine="560"/>
    </w:pPr>
    <w:rPr>
      <w:rFonts w:ascii="仿宋_GB2312" w:hAnsi="Times New Roman" w:eastAsia="仿宋_GB2312"/>
      <w:kern w:val="0"/>
      <w:sz w:val="28"/>
      <w:szCs w:val="24"/>
    </w:rPr>
  </w:style>
  <w:style w:type="paragraph" w:styleId="9">
    <w:name w:val="Plain Text"/>
    <w:basedOn w:val="1"/>
    <w:link w:val="24"/>
    <w:autoRedefine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5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31"/>
    <w:autoRedefine/>
    <w:qFormat/>
    <w:uiPriority w:val="0"/>
    <w:pPr>
      <w:spacing w:before="240" w:after="120" w:line="740" w:lineRule="exact"/>
      <w:jc w:val="center"/>
      <w:outlineLvl w:val="0"/>
    </w:pPr>
    <w:rPr>
      <w:rFonts w:ascii="等线 Light" w:hAnsi="等线 Light" w:eastAsia="方正小标宋简体"/>
      <w:b/>
      <w:bCs/>
      <w:sz w:val="44"/>
      <w:szCs w:val="32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1">
    <w:name w:val="页脚 字符1"/>
    <w:link w:val="11"/>
    <w:autoRedefine/>
    <w:qFormat/>
    <w:uiPriority w:val="0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正文文本缩进 字符"/>
    <w:link w:val="8"/>
    <w:autoRedefine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4">
    <w:name w:val="纯文本 字符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批注框文本 字符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6">
    <w:name w:val="标题 3 字符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27">
    <w:name w:val="标题 4 字符"/>
    <w:link w:val="5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8">
    <w:name w:val="标题 2 字符"/>
    <w:link w:val="3"/>
    <w:autoRedefine/>
    <w:qFormat/>
    <w:uiPriority w:val="9"/>
    <w:rPr>
      <w:rFonts w:ascii="黑体" w:hAnsi="黑体" w:eastAsia="黑体"/>
      <w:b/>
      <w:kern w:val="2"/>
      <w:sz w:val="32"/>
      <w:szCs w:val="32"/>
    </w:rPr>
  </w:style>
  <w:style w:type="character" w:customStyle="1" w:styleId="29">
    <w:name w:val="页脚 字符"/>
    <w:autoRedefine/>
    <w:qFormat/>
    <w:uiPriority w:val="99"/>
  </w:style>
  <w:style w:type="character" w:customStyle="1" w:styleId="30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字符"/>
    <w:link w:val="14"/>
    <w:autoRedefine/>
    <w:qFormat/>
    <w:uiPriority w:val="0"/>
    <w:rPr>
      <w:rFonts w:ascii="等线 Light" w:hAnsi="等线 Light" w:eastAsia="方正小标宋简体"/>
      <w:b/>
      <w:bCs/>
      <w:kern w:val="2"/>
      <w:sz w:val="44"/>
      <w:szCs w:val="32"/>
    </w:rPr>
  </w:style>
  <w:style w:type="character" w:customStyle="1" w:styleId="32">
    <w:name w:val="文档结构图 字符"/>
    <w:link w:val="7"/>
    <w:autoRedefine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3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我的正文"/>
    <w:basedOn w:val="1"/>
    <w:link w:val="36"/>
    <w:autoRedefine/>
    <w:qFormat/>
    <w:uiPriority w:val="0"/>
    <w:pPr>
      <w:spacing w:line="560" w:lineRule="exact"/>
      <w:ind w:firstLine="200" w:firstLineChars="200"/>
    </w:pPr>
    <w:rPr>
      <w:rFonts w:ascii="&amp;quot" w:hAnsi="&amp;quot" w:eastAsia="仿宋_GB2312" w:cstheme="minorBidi"/>
      <w:color w:val="333333"/>
      <w:sz w:val="32"/>
      <w:szCs w:val="21"/>
    </w:rPr>
  </w:style>
  <w:style w:type="character" w:customStyle="1" w:styleId="36">
    <w:name w:val="我的正文 字符"/>
    <w:basedOn w:val="17"/>
    <w:link w:val="35"/>
    <w:autoRedefine/>
    <w:qFormat/>
    <w:uiPriority w:val="0"/>
    <w:rPr>
      <w:rFonts w:ascii="&amp;quot" w:hAnsi="&amp;quot" w:eastAsia="仿宋_GB2312" w:cstheme="minorBidi"/>
      <w:color w:val="333333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208</Words>
  <Characters>1190</Characters>
  <Lines>9</Lines>
  <Paragraphs>2</Paragraphs>
  <TotalTime>2</TotalTime>
  <ScaleCrop>false</ScaleCrop>
  <LinksUpToDate>false</LinksUpToDate>
  <CharactersWithSpaces>1396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2024-01-25T05:38:00Z</dcterms:created>
  <dc:creator>微软用户</dc:creator>
  <cp:lastModifiedBy>覃泓雅</cp:lastModifiedBy>
  <cp:lastPrinted>2024-01-18T01:43:00Z</cp:lastPrinted>
  <dcterms:modified xsi:type="dcterms:W3CDTF">2024-03-13T06:56:50Z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3688091E68994481BB35A29734BA5022_13</vt:lpwstr>
  </property>
  <property fmtid="{D5CDD505-2E9C-101B-9397-08002B2CF9AE}" pid="3" name="KSOProductBuildVer">
    <vt:lpwstr>2052-12.1.0.16388</vt:lpwstr>
  </property>
</Properties>
</file>