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附件2：</w:t>
      </w:r>
    </w:p>
    <w:p>
      <w:pPr>
        <w:ind w:firstLine="608" w:firstLineChars="200"/>
        <w:rPr>
          <w:rFonts w:ascii="仿宋" w:hAnsi="仿宋" w:eastAsia="仿宋" w:cs="仿宋"/>
          <w:w w:val="95"/>
          <w:sz w:val="30"/>
          <w:szCs w:val="30"/>
        </w:rPr>
      </w:pPr>
      <w:r>
        <w:rPr>
          <w:rFonts w:hint="eastAsia" w:ascii="仿宋" w:hAnsi="仿宋" w:eastAsia="仿宋" w:cs="仿宋"/>
          <w:w w:val="95"/>
          <w:sz w:val="32"/>
          <w:szCs w:val="32"/>
        </w:rPr>
        <w:t>课程体系目录表（以下为部分为课程列表，总课程超1100小时课程：包含通识管理、施工项目经理、EPC工程、工程商务经理、项目总工、技术员、质量员、材料员、实验员、劳务员、机械员、施工员、造价员等精品课程）详见课程清单如下：</w:t>
      </w:r>
    </w:p>
    <w:p>
      <w:pPr>
        <w:rPr>
          <w:rFonts w:eastAsia="宋体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"d:\\Users\\Administrator\\Documents\\WXWork\\1688850374314660\\Cache\\Image\\2023-12\\1-71(1).jpg"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6850" cy="9256395"/>
            <wp:effectExtent l="0" t="0" r="0" b="190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925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"d:\\Users\\Administrator\\Documents\\WXWork\\1688850374314660\\Cache\\Image\\2023-12\\72-142(1).jpg"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88915" cy="9255760"/>
            <wp:effectExtent l="0" t="0" r="6985" b="2540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925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"d:\\Users\\Administrator\\Documents\\WXWork\\1688850374314660\\Cache\\Image\\2023-12\\143-200(1).jpg"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88280" cy="7599680"/>
            <wp:effectExtent l="0" t="0" r="7620" b="127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759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ind w:firstLine="960" w:firstLineChars="3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课程顾问：中建政研 李老师 18501979565（同微信）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Q1OTY2NDNhMjc1MTc4MDEzNTk1NWQ4ODY3YTJkMzgifQ=="/>
  </w:docVars>
  <w:rsids>
    <w:rsidRoot w:val="5E090D82"/>
    <w:rsid w:val="5E090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2024-01-17T06:24:00Z</dcterms:created>
  <dc:creator>Administrator</dc:creator>
  <cp:lastModifiedBy>Administrator</cp:lastModifiedBy>
  <dcterms:modified xsi:type="dcterms:W3CDTF">2024-01-17T06:25:02Z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E6563F8B009649DF935F9DB69EC073BF_11</vt:lpwstr>
  </property>
</Properties>
</file>